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по физике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Класс: 10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ПОЯСНИТЕЛЬНАЯ ЗАПИСКА</w:t>
      </w:r>
    </w:p>
    <w:p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физике для 10 класса составлена в соответствии с: Федеральным законом об образовании в Российской Федерации (от 29.12.2012 N 273-ФЗ (ред. от 29.07.2017)), требованиями Федерального государственного образовательного стандарта среднего общего образования (ФГОС СОО); требованиями к результатам освоения основной образовательной программы (личностным,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среднего общего образования, с программой для старшей школы 10-11 класс базовый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Соблюдена преемственность с Федеральным государственным образовательным стандартом основного общего образования; учиты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а также возрастные и психологические особенности школьников.</w:t>
      </w:r>
    </w:p>
    <w:p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Целями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реализации основной образовательной программы по физике являются: </w:t>
      </w:r>
    </w:p>
    <w:p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достижение выпускниками планируемых результатов освоения курса физики;</w:t>
      </w:r>
    </w:p>
    <w:p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noProof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Предусматривается решение следующих 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задач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образования;</w:t>
      </w:r>
    </w:p>
    <w:p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эффективного сочетания урочных и внеурочных форм организации учебных занятий по физике; </w:t>
      </w:r>
    </w:p>
    <w:p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организацию интеллектуальных соревнований, проектной и учебно-исследовательской деятельности;</w:t>
      </w:r>
    </w:p>
    <w:p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социальное и учебно-исследовательское проектирование, профессиональная ориентация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, сотрудничество с базовыми предприятиями, учреждениями профессионального образования, центрами профессиональной работы;</w:t>
      </w:r>
    </w:p>
    <w:p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</w:t>
      </w:r>
      <w:r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, обеспечение их безопасности.</w:t>
      </w:r>
    </w:p>
    <w:p>
      <w:pPr>
        <w:pStyle w:val="2"/>
        <w:spacing w:line="240" w:lineRule="auto"/>
        <w:ind w:firstLine="0"/>
        <w:rPr>
          <w:rStyle w:val="20"/>
          <w:sz w:val="24"/>
          <w:szCs w:val="24"/>
        </w:rPr>
      </w:pPr>
    </w:p>
    <w:p>
      <w:pPr>
        <w:pStyle w:val="2"/>
        <w:spacing w:line="240" w:lineRule="auto"/>
        <w:jc w:val="center"/>
        <w:rPr>
          <w:rStyle w:val="20"/>
          <w:b/>
          <w:sz w:val="24"/>
          <w:szCs w:val="24"/>
        </w:rPr>
      </w:pPr>
      <w:r>
        <w:rPr>
          <w:rStyle w:val="20"/>
          <w:b/>
          <w:sz w:val="24"/>
          <w:szCs w:val="24"/>
        </w:rPr>
        <w:t>РЕЗУЛЬТАТЫ ОСНОВЕНИЯ КУРСА</w:t>
      </w:r>
    </w:p>
    <w:p>
      <w:pPr>
        <w:pStyle w:val="2"/>
        <w:spacing w:line="240" w:lineRule="auto"/>
        <w:rPr>
          <w:rStyle w:val="20"/>
          <w:sz w:val="24"/>
          <w:szCs w:val="24"/>
        </w:rPr>
      </w:pPr>
    </w:p>
    <w:p>
      <w:pPr>
        <w:pStyle w:val="2"/>
        <w:spacing w:line="240" w:lineRule="auto"/>
        <w:rPr>
          <w:rStyle w:val="20"/>
          <w:sz w:val="24"/>
          <w:szCs w:val="24"/>
          <w:u w:val="single"/>
        </w:rPr>
      </w:pPr>
      <w:r>
        <w:rPr>
          <w:rStyle w:val="20"/>
          <w:sz w:val="24"/>
          <w:szCs w:val="24"/>
          <w:u w:val="single"/>
        </w:rPr>
        <w:t xml:space="preserve">Личностные результаты </w:t>
      </w:r>
    </w:p>
    <w:p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Готовность и способность к саморазвитию и самообразованию,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</w:t>
      </w:r>
    </w:p>
    <w:p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целостного мировоззрения.</w:t>
      </w:r>
    </w:p>
    <w:p>
      <w:pPr>
        <w:pStyle w:val="a3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Готовность и способность вести диалог с другими людьми и достигать в нем взаимопонимания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spacing w:line="240" w:lineRule="auto"/>
        <w:rPr>
          <w:sz w:val="24"/>
          <w:szCs w:val="24"/>
          <w:u w:val="single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>
        <w:rPr>
          <w:sz w:val="24"/>
          <w:szCs w:val="24"/>
          <w:u w:val="single"/>
        </w:rPr>
        <w:t>Метапредметные</w:t>
      </w:r>
      <w:proofErr w:type="spellEnd"/>
      <w:r>
        <w:rPr>
          <w:sz w:val="24"/>
          <w:szCs w:val="24"/>
          <w:u w:val="single"/>
        </w:rPr>
        <w:t xml:space="preserve"> результаты </w:t>
      </w:r>
      <w:bookmarkEnd w:id="0"/>
      <w:bookmarkEnd w:id="1"/>
      <w:bookmarkEnd w:id="2"/>
      <w:bookmarkEnd w:id="3"/>
      <w:bookmarkEnd w:id="4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изучении учебного предмета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заполнять и дополнять таблицы, схемы, диаграммы, тексты.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приобретут опыт проектной деятельности, разовьют способность к поиску нескольких вариантов решений, к поиску нестандартных решений, поиску и осуществлению наиболее приемлемого решения.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и корректировать свою индивидуальную образовательную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траекторию.</w:t>
      </w:r>
    </w:p>
    <w:p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</w:t>
      </w:r>
      <w:r>
        <w:rPr>
          <w:rFonts w:ascii="Times New Roman" w:hAnsi="Times New Roman" w:cs="Times New Roman"/>
          <w:sz w:val="24"/>
          <w:szCs w:val="24"/>
        </w:rPr>
        <w:lastRenderedPageBreak/>
        <w:t>активизации (повышения психофизиологической реактивности).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графического или формализованного (символьного) представления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>
        <w:rPr>
          <w:rFonts w:ascii="Times New Roman" w:hAnsi="Times New Roman" w:cs="Times New Roman"/>
          <w:sz w:val="24"/>
          <w:szCs w:val="24"/>
        </w:rPr>
        <w:t>, и наоборот;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>
      <w:pPr>
        <w:pStyle w:val="a3"/>
        <w:widowControl w:val="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учебное взаимодействие в группе (определять общие цели, </w:t>
      </w:r>
      <w:r>
        <w:rPr>
          <w:rFonts w:ascii="Times New Roman" w:hAnsi="Times New Roman" w:cs="Times New Roman"/>
          <w:sz w:val="24"/>
          <w:szCs w:val="24"/>
        </w:rPr>
        <w:lastRenderedPageBreak/>
        <w:t>распределять роли, договариваться друг с другом и т. д.);</w:t>
      </w:r>
    </w:p>
    <w:p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эксперимента в получении научной информации;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тока; при этом выбирать оптимальный способ измерения и использовать простейшие методы оценки погрешностей измерений.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резонанс, волновое движение (звук);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физической величины.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Электрические и магнитные явления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света.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(источник тока, ключ, резистор, реостат, лампочка, амперметр, вольтметр). 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электромагнитных явлениях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др.);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>
        <w:rPr>
          <w:rFonts w:ascii="Times New Roman" w:hAnsi="Times New Roman" w:cs="Times New Roman"/>
          <w:sz w:val="24"/>
          <w:szCs w:val="24"/>
        </w:rPr>
        <w:t>γ-</w:t>
      </w:r>
      <w:proofErr w:type="gramEnd"/>
      <w:r>
        <w:rPr>
          <w:rFonts w:ascii="Times New Roman" w:hAnsi="Times New Roman" w:cs="Times New Roman"/>
          <w:sz w:val="24"/>
          <w:szCs w:val="24"/>
        </w:rPr>
        <w:t>излучения, возникновение линейчатого спектра излучения атома;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другими величинами, вычислять значение физической величины;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энергию связи атомных ядер с дефектом массы;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астрономии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гипотезы о происхождении Солнечной системы.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учебного предмета направлено на развитие у обучающихся представлений о строении, свойствах, законах существования и движения материи, на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способствует формированию у обучающихся умений безопасно использовать лабораторное оборудование, проводить естественнонаучные исследования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эксперименты, анализировать полученные результаты, представлять и научно аргументировать полученные выводы.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Изучение предмета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связях с предметами: математика, информатика, химия, биология, география, экология, основы безопасности жизнедеятельности.</w:t>
      </w:r>
      <w:proofErr w:type="gramEnd"/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и физические методы изучения природы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– наука о природе. </w:t>
      </w:r>
      <w:r>
        <w:rPr>
          <w:rFonts w:ascii="Times New Roman" w:hAnsi="Times New Roman" w:cs="Times New Roman"/>
          <w:bCs/>
          <w:sz w:val="24"/>
          <w:szCs w:val="24"/>
        </w:rPr>
        <w:t xml:space="preserve">Физические тела и явления. Наблюдение и описание физических явлений. Физический эксперимент. Моделирование явлений и объектов природы. </w:t>
      </w:r>
      <w:r>
        <w:rPr>
          <w:rFonts w:ascii="Times New Roman" w:hAnsi="Times New Roman" w:cs="Times New Roman"/>
          <w:sz w:val="24"/>
          <w:szCs w:val="24"/>
        </w:rPr>
        <w:t>Физические величины и их измерение. Точность и погрешность измерений. Международная система единиц.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инерция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механизмы. Условия равновесия твердого тела, имеющего закрепленную ось движения. Момент силы. Центр тяжести тела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вещества. Атомы и молекулы. Тепловое движение атомов и молекул. Диффузия в газах, жидкостях и твердых телах. Броуновское движение.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</w:t>
      </w:r>
      <w:r>
        <w:rPr>
          <w:rFonts w:ascii="Times New Roman" w:hAnsi="Times New Roman" w:cs="Times New Roman"/>
          <w:sz w:val="24"/>
          <w:szCs w:val="24"/>
        </w:rPr>
        <w:lastRenderedPageBreak/>
        <w:t>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</w:t>
      </w:r>
    </w:p>
    <w:p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Электромагнитные явления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Сила Ампера и сила Лоренца. Электродвигатель. 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электромагнитной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индукция. Опыты Фарадея.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Электромагнитные колебания. Колебательный контур. Электрогенератор. Переменный ток. Трансформатор. Передача электрической энергии на расстояние. Электромагнитные волны и их свойства. Принципы радиосвязи и телевидения. Влияние электромагнитных излучений на живые организмы.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Оптические приборы. Глаз как оптическая система. Дисперсия света. Интерференция и дифракция света.</w:t>
      </w:r>
    </w:p>
    <w:p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Опыты Резерфорда.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атомного ядра. Протон, нейтрон и электрон. Закон Эйнштейна о пропорциональности массы и энергии. Дефект масс и энергия связи атомных ядер. Радиоактивность. Период полураспада. Альфа-излучение. Бета-излучение. Гамма-излучение. Ядерные реакции. Источники энергии Солнца и звезд. Ядерная энергетика. Экологические проблемы работы атомных электростанций. Дозиметрия. Влияние радиоактивных излучений на живые организмы.</w:t>
      </w:r>
    </w:p>
    <w:p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Геоцентрическая и гелиоцентрическая системы мира. Фи</w:t>
      </w:r>
      <w:r>
        <w:rPr>
          <w:rFonts w:ascii="Times New Roman" w:hAnsi="Times New Roman" w:cs="Times New Roman"/>
          <w:sz w:val="24"/>
          <w:szCs w:val="24"/>
        </w:rPr>
        <w:softHyphen/>
        <w:t>зическая природа небесных тел Солнечной системы. Проис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хождение Солнечной системы. Физическая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природа Солнца и звезд. Строение Вселенной. Эволюция Вселенной. Гипотеза Большого взрыва. 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Примерные темы лабораторных и практических работ</w:t>
      </w:r>
    </w:p>
    <w:p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Определение коэффициента трения скольжения.</w:t>
      </w:r>
    </w:p>
    <w:p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Определение удельной теплоемкости.</w:t>
      </w:r>
    </w:p>
    <w:p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Измерение работы и мощности электрического тока.</w:t>
      </w:r>
    </w:p>
    <w:p>
      <w:pPr>
        <w:widowControl w:val="0"/>
        <w:numPr>
          <w:ilvl w:val="0"/>
          <w:numId w:val="12"/>
        </w:numPr>
        <w:tabs>
          <w:tab w:val="left" w:pos="851"/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Измерение сопротивления.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Нормативн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правовые документы</w:t>
      </w:r>
    </w:p>
    <w:p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rPr>
          <w:color w:val="auto"/>
        </w:rPr>
        <w:t>Федеральный закон Российской Федерации от 29 декабря 2012 г. № 279-ФЗ «Об образовании в Российской Федерации»</w:t>
      </w:r>
    </w:p>
    <w:p>
      <w:pPr>
        <w:pStyle w:val="Default"/>
        <w:numPr>
          <w:ilvl w:val="0"/>
          <w:numId w:val="27"/>
        </w:numPr>
        <w:jc w:val="both"/>
        <w:rPr>
          <w:color w:val="auto"/>
        </w:rPr>
      </w:pPr>
      <w:r>
        <w:t xml:space="preserve">Федеральный государственный образовательный стандарт </w:t>
      </w:r>
      <w:hyperlink r:id="rId8" w:history="1">
        <w:r>
          <w:rPr>
            <w:rStyle w:val="ae"/>
          </w:rPr>
          <w:t>http://минобрнауки.рф/documents/336</w:t>
        </w:r>
      </w:hyperlink>
      <w:r>
        <w:t>.</w:t>
      </w:r>
    </w:p>
    <w:p>
      <w:pPr>
        <w:pStyle w:val="Default"/>
        <w:numPr>
          <w:ilvl w:val="0"/>
          <w:numId w:val="27"/>
        </w:numPr>
        <w:jc w:val="both"/>
        <w:rPr>
          <w:color w:val="auto"/>
        </w:rPr>
      </w:pPr>
      <w:proofErr w:type="gramStart"/>
      <w:r>
        <w:t>Примерная основная образовательная программа среднего общего образования (Одобрена решением от 12 мая 2016 года.</w:t>
      </w:r>
      <w:proofErr w:type="gramEnd"/>
      <w:r>
        <w:t xml:space="preserve"> </w:t>
      </w:r>
      <w:proofErr w:type="gramStart"/>
      <w:r>
        <w:t>Протокол №2/16).</w:t>
      </w:r>
      <w:proofErr w:type="gramEnd"/>
    </w:p>
    <w:p>
      <w:pPr>
        <w:pStyle w:val="Default"/>
        <w:numPr>
          <w:ilvl w:val="0"/>
          <w:numId w:val="27"/>
        </w:numPr>
        <w:jc w:val="both"/>
      </w:pPr>
      <w:r>
        <w:t xml:space="preserve">Программой для старшей школы 10-11 класс базовый уровень </w:t>
      </w:r>
      <w:proofErr w:type="spellStart"/>
      <w:r>
        <w:t>Г.Я</w:t>
      </w:r>
      <w:proofErr w:type="spellEnd"/>
      <w:r>
        <w:t xml:space="preserve">. </w:t>
      </w:r>
      <w:proofErr w:type="spellStart"/>
      <w:r>
        <w:t>Мякишев</w:t>
      </w:r>
      <w:proofErr w:type="spellEnd"/>
    </w:p>
    <w:p>
      <w:pPr>
        <w:pStyle w:val="Default"/>
        <w:numPr>
          <w:ilvl w:val="0"/>
          <w:numId w:val="27"/>
        </w:numPr>
        <w:jc w:val="both"/>
      </w:pPr>
      <w:r>
        <w:t>Базисный учебный план общеобразовательного учреждения.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Количество учебных часов</w:t>
      </w:r>
    </w:p>
    <w:p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 часа в неделю, 70 часов в год.</w:t>
      </w:r>
    </w:p>
    <w:p>
      <w:pPr>
        <w:pStyle w:val="2"/>
        <w:spacing w:line="240" w:lineRule="auto"/>
        <w:jc w:val="center"/>
        <w:rPr>
          <w:rStyle w:val="dash0410005f0431005f0437005f0430005f0446005f0020005f0441005f043f005f0438005f0441005f043a005f0430005f005fchar1char1"/>
          <w:szCs w:val="24"/>
        </w:rPr>
      </w:pPr>
    </w:p>
    <w:p>
      <w:pPr>
        <w:pStyle w:val="2"/>
        <w:spacing w:line="240" w:lineRule="auto"/>
        <w:jc w:val="center"/>
        <w:rPr>
          <w:rStyle w:val="dash0410005f0431005f0437005f0430005f0446005f0020005f0441005f043f005f0438005f0441005f043a005f0430005f005fchar1char1"/>
          <w:szCs w:val="24"/>
        </w:rPr>
      </w:pPr>
      <w:r>
        <w:rPr>
          <w:rStyle w:val="dash0410005f0431005f0437005f0430005f0446005f0020005f0441005f043f005f0438005f0441005f043a005f0430005f005fchar1char1"/>
          <w:szCs w:val="24"/>
        </w:rPr>
        <w:t xml:space="preserve">Контроль уровня </w:t>
      </w:r>
      <w:proofErr w:type="spellStart"/>
      <w:r>
        <w:rPr>
          <w:rStyle w:val="dash0410005f0431005f0437005f0430005f0446005f0020005f0441005f043f005f0438005f0441005f043a005f0430005f005fchar1char1"/>
          <w:szCs w:val="24"/>
        </w:rPr>
        <w:t>обученности</w:t>
      </w:r>
      <w:proofErr w:type="spellEnd"/>
      <w:r>
        <w:rPr>
          <w:rStyle w:val="dash0410005f0431005f0437005f0430005f0446005f0020005f0441005f043f005f0438005f0441005f043a005f0430005f005fchar1char1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результатами обучения осуществляется через использование следующих видов: текущий, тематический, итоговый. При этом используются различные формы контроля: контрольная работа, практическая контрольная работа, самостоятельная работа, лабораторная работа, домашняя практическая работа, тест, устный опрос, визуальная проверка, защита проекта.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экзамена.</w:t>
      </w:r>
    </w:p>
    <w:p>
      <w:pPr>
        <w:pStyle w:val="2"/>
        <w:spacing w:line="240" w:lineRule="auto"/>
        <w:ind w:firstLine="0"/>
        <w:rPr>
          <w:rStyle w:val="dash0410005f0431005f0437005f0430005f0446005f0020005f0441005f043f005f0438005f0441005f043a005f0430005f005fchar1char1"/>
          <w:szCs w:val="24"/>
        </w:rPr>
      </w:pPr>
    </w:p>
    <w:p>
      <w:pPr>
        <w:pStyle w:val="2"/>
        <w:spacing w:line="240" w:lineRule="auto"/>
        <w:jc w:val="center"/>
        <w:rPr>
          <w:rStyle w:val="dash0410005f0431005f0437005f0430005f0446005f0020005f0441005f043f005f0438005f0441005f043a005f0430005f005fchar1char1"/>
          <w:szCs w:val="24"/>
        </w:rPr>
      </w:pPr>
      <w:r>
        <w:rPr>
          <w:rStyle w:val="dash0410005f0431005f0437005f0430005f0446005f0020005f0441005f043f005f0438005f0441005f043a005f0430005f005fchar1char1"/>
          <w:szCs w:val="24"/>
        </w:rPr>
        <w:t>Учебно-методические пособия для учителя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f0"/>
        <w:ind w:firstLine="414"/>
        <w:rPr>
          <w:sz w:val="24"/>
          <w:szCs w:val="24"/>
        </w:rPr>
      </w:pPr>
      <w:r>
        <w:rPr>
          <w:sz w:val="24"/>
          <w:szCs w:val="24"/>
        </w:rPr>
        <w:t>В состав учебно-методического комплекта по базовому курсу «Физика» 10 класса входят:</w:t>
      </w:r>
    </w:p>
    <w:p>
      <w:pPr>
        <w:pStyle w:val="af0"/>
        <w:numPr>
          <w:ilvl w:val="1"/>
          <w:numId w:val="28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>
        <w:rPr>
          <w:sz w:val="24"/>
          <w:szCs w:val="24"/>
        </w:rPr>
        <w:t xml:space="preserve">учебник </w:t>
      </w:r>
      <w:proofErr w:type="spellStart"/>
      <w:r>
        <w:rPr>
          <w:sz w:val="24"/>
          <w:szCs w:val="24"/>
        </w:rPr>
        <w:t>Г.Я.Мякишев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Б.Б.Буховцев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Н.Н.Сотский</w:t>
      </w:r>
      <w:proofErr w:type="spellEnd"/>
      <w:r>
        <w:rPr>
          <w:sz w:val="24"/>
          <w:szCs w:val="24"/>
        </w:rPr>
        <w:t xml:space="preserve">  «Физика»  классический курс. 10 класс» – Москва, Просвещение, 2017 г</w:t>
      </w:r>
      <w:proofErr w:type="gramStart"/>
      <w:r>
        <w:rPr>
          <w:sz w:val="24"/>
          <w:szCs w:val="24"/>
        </w:rPr>
        <w:t>..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spacing w:line="240" w:lineRule="auto"/>
        <w:jc w:val="center"/>
        <w:rPr>
          <w:b w:val="0"/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szCs w:val="24"/>
        </w:rPr>
        <w:t>Электронные учебные пособия</w:t>
      </w:r>
    </w:p>
    <w:p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9" w:history="1">
        <w:r>
          <w:rPr>
            <w:sz w:val="24"/>
            <w:szCs w:val="24"/>
          </w:rPr>
          <w:t>http://www.metod-kopilka.ru</w:t>
        </w:r>
      </w:hyperlink>
      <w:r>
        <w:rPr>
          <w:sz w:val="24"/>
          <w:szCs w:val="24"/>
        </w:rPr>
        <w:t xml:space="preserve"> Методическая копилка </w:t>
      </w:r>
    </w:p>
    <w:p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10" w:history="1">
        <w:r>
          <w:rPr>
            <w:sz w:val="24"/>
            <w:szCs w:val="24"/>
          </w:rPr>
          <w:t>http://fcior.edu.ru</w:t>
        </w:r>
      </w:hyperlink>
      <w:hyperlink r:id="rId11" w:history="1">
        <w:r>
          <w:rPr>
            <w:sz w:val="24"/>
            <w:szCs w:val="24"/>
          </w:rPr>
          <w:t>http://eor.edu.ru</w:t>
        </w:r>
      </w:hyperlink>
      <w:r>
        <w:rPr>
          <w:sz w:val="24"/>
          <w:szCs w:val="24"/>
        </w:rPr>
        <w:t xml:space="preserve"> Федеральный центр информационных образовательных ресурсов (ОМ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</w:t>
      </w:r>
    </w:p>
    <w:p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12" w:history="1">
        <w:r>
          <w:rPr>
            <w:sz w:val="24"/>
            <w:szCs w:val="24"/>
          </w:rPr>
          <w:t>http://pedsovet.su</w:t>
        </w:r>
      </w:hyperlink>
      <w:r>
        <w:rPr>
          <w:sz w:val="24"/>
          <w:szCs w:val="24"/>
        </w:rPr>
        <w:t xml:space="preserve"> Педагогическое сообщество</w:t>
      </w:r>
    </w:p>
    <w:p>
      <w:pPr>
        <w:pStyle w:val="af0"/>
        <w:numPr>
          <w:ilvl w:val="0"/>
          <w:numId w:val="30"/>
        </w:numPr>
        <w:rPr>
          <w:sz w:val="24"/>
          <w:szCs w:val="24"/>
        </w:rPr>
      </w:pPr>
      <w:hyperlink r:id="rId13" w:history="1">
        <w:r>
          <w:rPr>
            <w:sz w:val="24"/>
            <w:szCs w:val="24"/>
          </w:rPr>
          <w:t>http://school-collection.edu.ru</w:t>
        </w:r>
      </w:hyperlink>
      <w:r>
        <w:rPr>
          <w:sz w:val="24"/>
          <w:szCs w:val="24"/>
        </w:rPr>
        <w:t xml:space="preserve"> Единая коллекция цифровых образовательных ресурсов.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headerReference w:type="even" r:id="rId14"/>
          <w:head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Система </w:t>
      </w:r>
      <w:proofErr w:type="gramStart"/>
      <w:r>
        <w:rPr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>
      <w:pPr>
        <w:pStyle w:val="aa"/>
        <w:spacing w:line="240" w:lineRule="auto"/>
        <w:ind w:firstLine="709"/>
        <w:rPr>
          <w:b/>
          <w:sz w:val="24"/>
          <w:szCs w:val="24"/>
        </w:rPr>
      </w:pPr>
    </w:p>
    <w:p>
      <w:pPr>
        <w:pStyle w:val="a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Система оценки включает процедуры внутренней и внешней оценки.</w:t>
      </w:r>
    </w:p>
    <w:p>
      <w:pPr>
        <w:pStyle w:val="a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Внутренняя </w:t>
      </w:r>
      <w:proofErr w:type="spellStart"/>
      <w:r>
        <w:rPr>
          <w:sz w:val="24"/>
          <w:szCs w:val="24"/>
        </w:rPr>
        <w:t>оценкавключает</w:t>
      </w:r>
      <w:proofErr w:type="spellEnd"/>
      <w:r>
        <w:rPr>
          <w:sz w:val="24"/>
          <w:szCs w:val="24"/>
        </w:rPr>
        <w:t>:</w:t>
      </w:r>
    </w:p>
    <w:p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стартовую диагностику,</w:t>
      </w:r>
    </w:p>
    <w:p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текущую и тематическую оценку,</w:t>
      </w:r>
    </w:p>
    <w:p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мониторинг образовательных достижений,</w:t>
      </w:r>
    </w:p>
    <w:p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промежуточную и итоговую аттестацию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>
      <w:pPr>
        <w:pStyle w:val="a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 внешним процедурам относятся:</w:t>
      </w:r>
    </w:p>
    <w:p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аттестация,</w:t>
      </w:r>
    </w:p>
    <w:p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независимая оценка качества образования </w:t>
      </w:r>
    </w:p>
    <w:p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мониторинговые</w:t>
      </w:r>
      <w:proofErr w:type="gramEnd"/>
      <w:r>
        <w:rPr>
          <w:sz w:val="24"/>
          <w:szCs w:val="24"/>
        </w:rPr>
        <w:t xml:space="preserve"> исследовании муниципального, регионального и федерального уровней.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Комплексный подход к оценке образовательных достижений реализуется путем</w:t>
      </w:r>
    </w:p>
    <w:p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оценки трех групп результатов: предметных, личностных, </w:t>
      </w:r>
      <w:proofErr w:type="spellStart"/>
      <w:r>
        <w:rPr>
          <w:rFonts w:ascii="Times New Roman" w:hAnsi="Times New Roman"/>
          <w:bCs/>
        </w:rPr>
        <w:t>метапредметных</w:t>
      </w:r>
      <w:proofErr w:type="spellEnd"/>
      <w:r>
        <w:rPr>
          <w:rFonts w:ascii="Times New Roman" w:hAnsi="Times New Roman"/>
          <w:bCs/>
        </w:rPr>
        <w:t xml:space="preserve"> (регулятивных, коммуникативных и познавательных универсальных учебных действий);</w:t>
      </w:r>
    </w:p>
    <w:p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>
      <w:pPr>
        <w:spacing w:after="0" w:line="240" w:lineRule="auto"/>
        <w:ind w:firstLine="709"/>
        <w:jc w:val="both"/>
        <w:rPr>
          <w:rStyle w:val="dash041e0431044b0447043d044b0439char1"/>
        </w:rPr>
      </w:pPr>
    </w:p>
    <w:p>
      <w:pPr>
        <w:pStyle w:val="2"/>
        <w:spacing w:line="240" w:lineRule="auto"/>
        <w:ind w:firstLine="708"/>
        <w:rPr>
          <w:sz w:val="24"/>
          <w:szCs w:val="24"/>
        </w:rPr>
      </w:pPr>
      <w:bookmarkStart w:id="5" w:name="_Toc410653972"/>
      <w:bookmarkStart w:id="6" w:name="_Toc414553158"/>
      <w:r>
        <w:rPr>
          <w:sz w:val="24"/>
          <w:szCs w:val="24"/>
        </w:rPr>
        <w:t xml:space="preserve">Система </w:t>
      </w:r>
      <w:proofErr w:type="gramStart"/>
      <w:r>
        <w:rPr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bookmarkEnd w:id="5"/>
      <w:bookmarkEnd w:id="6"/>
      <w:proofErr w:type="gramEnd"/>
    </w:p>
    <w:p>
      <w:pPr>
        <w:pStyle w:val="aa"/>
        <w:spacing w:line="240" w:lineRule="auto"/>
        <w:ind w:firstLine="709"/>
        <w:rPr>
          <w:b/>
          <w:sz w:val="24"/>
          <w:szCs w:val="24"/>
        </w:rPr>
      </w:pPr>
    </w:p>
    <w:p>
      <w:pPr>
        <w:pStyle w:val="a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Система оценки включает процедуры внутренней и внешней оценки.</w:t>
      </w:r>
    </w:p>
    <w:p>
      <w:pPr>
        <w:pStyle w:val="a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Внутренняя оценка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</w:p>
    <w:p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стартовую диагностику,</w:t>
      </w:r>
    </w:p>
    <w:p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текущую и тематическую оценку,</w:t>
      </w:r>
    </w:p>
    <w:p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мониторинг образовательных достижений,</w:t>
      </w:r>
    </w:p>
    <w:p>
      <w:pPr>
        <w:pStyle w:val="aa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промежуточную и итоговую аттестацию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>
      <w:pPr>
        <w:pStyle w:val="aa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 внешним процедурам относятся:</w:t>
      </w:r>
    </w:p>
    <w:p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аттестация,</w:t>
      </w:r>
    </w:p>
    <w:p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независимая оценка качества образования </w:t>
      </w:r>
    </w:p>
    <w:p>
      <w:pPr>
        <w:pStyle w:val="aa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мониторинговые</w:t>
      </w:r>
      <w:proofErr w:type="gramEnd"/>
      <w:r>
        <w:rPr>
          <w:sz w:val="24"/>
          <w:szCs w:val="24"/>
        </w:rPr>
        <w:t xml:space="preserve"> исследовании муниципального, регионального и федерального уровней.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Комплексный подход к оценке образовательных достижений реализуется путем</w:t>
      </w:r>
    </w:p>
    <w:p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оценки трех групп результатов: предметных, личностных, </w:t>
      </w:r>
      <w:proofErr w:type="spellStart"/>
      <w:r>
        <w:rPr>
          <w:rFonts w:ascii="Times New Roman" w:hAnsi="Times New Roman"/>
          <w:bCs/>
        </w:rPr>
        <w:t>метапредметных</w:t>
      </w:r>
      <w:proofErr w:type="spellEnd"/>
      <w:r>
        <w:rPr>
          <w:rFonts w:ascii="Times New Roman" w:hAnsi="Times New Roman"/>
          <w:bCs/>
        </w:rPr>
        <w:t xml:space="preserve"> (регулятивных, коммуникативных и познавательных универсальных учебных действий);</w:t>
      </w:r>
    </w:p>
    <w:p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>
      <w:pPr>
        <w:pStyle w:val="a3"/>
        <w:ind w:left="709"/>
        <w:jc w:val="both"/>
        <w:rPr>
          <w:rFonts w:ascii="Times New Roman" w:hAnsi="Times New Roman"/>
          <w:bCs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 класс (70 часов –2 часа в неделю)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8"/>
        <w:gridCol w:w="2694"/>
        <w:gridCol w:w="3402"/>
        <w:gridCol w:w="3543"/>
        <w:gridCol w:w="3261"/>
        <w:gridCol w:w="1417"/>
      </w:tblGrid>
      <w:tr>
        <w:trPr>
          <w:trHeight w:val="7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раздела/урока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явления. Наблюдения и опыты.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научный метод познания? Что и как изучает физика.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физических законов. Современная картина мира. Использование физических знаний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понятий: физическое явление, гипотеза, закон, теория, взаимодействие; вклад российских и зарубежных учёных в развитие физики.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гипотезы от научных теорий; уметь приводить примеры, показывающие, что наблюдения и эксперимент являются основой для выдвижения гипотез и теорий.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 постановки целей деятельности, планировать собственную деятельность для достижения поставленных целей, развивать способности ясно и точно излагать свои мысли. Производить измерения физических величин. Высказывать гипотезы для объяснения наблюдаемых явлений. Предлагать модели явлений. Указывать границы применимости физических законов.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Введение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 Механика (25 часа)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Кинематика (9 часов)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50"/>
        <w:gridCol w:w="2694"/>
        <w:gridCol w:w="3402"/>
        <w:gridCol w:w="3543"/>
        <w:gridCol w:w="3261"/>
        <w:gridCol w:w="1417"/>
      </w:tblGrid>
      <w:tr>
        <w:trPr>
          <w:trHeight w:val="6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Система отсчета.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 механики. Кинематика. Система отсчёта. Механическое движение,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еговиды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относительность.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before="45" w:after="0" w:line="240" w:lineRule="auto"/>
              <w:ind w:right="-1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механического движения, физический смысл понятия скорости; законы равномерного прямолинейного движения; скорости; средней скорости, мгновенной скорости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зависимости скорости от времени при прямолинейном равнопеременном движении</w:t>
            </w:r>
          </w:p>
          <w:p>
            <w:pPr>
              <w:autoSpaceDE w:val="0"/>
              <w:autoSpaceDN w:val="0"/>
              <w:adjustRightInd w:val="0"/>
              <w:spacing w:before="45"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 читать графики равномерного прямолинейного движения, использовать закон сложения скоростей при решении задач, решать задачи на определение скорости тела и его координаты в любой  момент времени по заданным начальным условиям, применять полученные знания при решении задач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механическое движение тела уравнениями зависимости координат и проекций скорости от времени. Представлять механическое движение тела графиками зависимости координат и проекций скорости от времени. Определять координаты, пройденный путь, скорость и ускорение тела по уравнениям зависимости координат и проекций скорости от времени. Приобрести опыт работы в группе с выполнением различных социальных  ролей.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 3, задание стр.14, 19</w:t>
            </w:r>
          </w:p>
        </w:tc>
      </w:tr>
      <w:tr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движение тел. Скорость. Уравнение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равномерного</w:t>
            </w:r>
            <w:proofErr w:type="gramEnd"/>
          </w:p>
          <w:p>
            <w:pPr>
              <w:spacing w:after="0" w:line="240" w:lineRule="auto"/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движения. Решение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 движение. Скорость равномерного движения. Путь, перемещение, координата при равномерном движении.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задание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прямолинейного равномерного движения. Решение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зависимости скорости, перемещения и координаты от времени при равномерном движении. Связь между кинематическими величинами.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Стр.24-26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при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неравномерном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Мгновенная скорость. Сложение скоростей.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Мгновенная скорость. Средняя скорость. Векторные величины и их проекции. Сложение скоростей.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§6, стр.28</w:t>
            </w:r>
          </w:p>
        </w:tc>
      </w:tr>
      <w:tr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Ускорение, единицы измерения. Скорость при прямолинейном равноускоренном движении.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 10, стр.41.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Центростремительное ускорение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§15, 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 абсолютно твердого 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Вращательное и поступательное движение. Угловая скорость. Частота.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вращения.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 стр.61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инематика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тетра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«Кинематика».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</w:tbl>
    <w:p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Динамика (8 часов)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96"/>
        <w:gridCol w:w="2748"/>
        <w:gridCol w:w="3402"/>
        <w:gridCol w:w="3543"/>
        <w:gridCol w:w="3261"/>
        <w:gridCol w:w="1417"/>
      </w:tblGrid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утверждение механики. Сила. Масса. Единица массы.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динамика. Взаимодействие тел. Мера инерции тел.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«инерциальная и неинерциальная система отсчета», «взаимодействие», «инертность», «инерция», «сила», «ускорение», смысл законов Ньютона, «гравитационные силы», «всемирное тяготение», «сила тяжести», «упругость», «деформация», «трение»;  смысл величин «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жесткость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«коэффициент трения»; закон Гука.</w:t>
            </w:r>
            <w:proofErr w:type="gramEnd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иллюстрировать точки приложения сил, их направление, находить равнодействующую нескольких сил, решать задачи на вычисление сил.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массу тела.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силы взаимодействия тел.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сил  по известным значениям масс взаимодействующих тел и их ускорений. Вычислять значения  ускорений тел по известным значениям действующих сил и масс тел.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ускорений тел по известным значениям действующих сил и масс тел.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закон всемирного тяготения при расчетах сил и ускорений взаимодействующих тел.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силы взаимодействия тел.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сил и ускорений.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§18,19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Взаимодействие. Сила.  Связь силы и ускорения.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стр.73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ускорения от действующей силы. Масса тела.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Принцип суперпозиции сил. Примеры применения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Ньютона.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 Свойства тел, связанных третьим законом. Примеры проявления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закона в природе.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§21,22,23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2"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причинности в механике. Принцип относительности.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§26.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тяжести и сила всемирного тяготения.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Гравитационная постоянная. Ускорение свободного падения.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§28, стр.95.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Вес. Невесомость.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Вес. Невесомость.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стр. 106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Деформации и силы упругости. Закон Гука.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природа сил упругости. Сила упругости. Закон Гука.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стр.109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трения. Лабораторная работа №1 «Измерение коэффициента трения скольжения»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сил трения. Сила трения. Трение покоя, трение движения. Коэффициент трения.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стр.117.</w:t>
            </w:r>
          </w:p>
        </w:tc>
      </w:tr>
    </w:tbl>
    <w:p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Законы сохранения в механике (8 часов)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54"/>
        <w:gridCol w:w="2748"/>
        <w:gridCol w:w="3402"/>
        <w:gridCol w:w="3543"/>
        <w:gridCol w:w="3261"/>
        <w:gridCol w:w="1417"/>
      </w:tblGrid>
      <w:t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движения от одного тела другому при взаимодействии. Импульс тела, импульс системы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понятий «импульс тела», «импульс силы»; закона сохранения импульса, «работа», «механическая энергия», смысл понятия энергии, виды энергий и закона сохранения энергии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изменение импульса тела при ударе о поверхность, вычислять работу, потенциальную и кинетическую энергию тела, описывать и объяснять процессы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кинетической и потенциальной энергии тела при совершении работы, применять полученные знания и умения при  решении задач.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закон сохранения импульса для вычисления  изменений скоростей тел при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ычислять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сил и изменение кинетической энергии тела. Вычислять потенциальную энергию тел в гравитационном поле. Находить потенциальную энергию упруго деформированного тела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известной деформации и жесткости тела. Применять закон сохранения механической энергии при расчетах результатов взаимодействий тел гравитационными силами и силами упругости.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§38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стр.129-140</w:t>
            </w:r>
          </w:p>
        </w:tc>
      </w:tr>
      <w:t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имощность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Мощность. Выражение мощности через силу и скорость.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стр.134</w:t>
            </w:r>
          </w:p>
        </w:tc>
      </w:tr>
      <w:t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Кинетическая энергия.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стр.139</w:t>
            </w:r>
          </w:p>
        </w:tc>
      </w:tr>
      <w:t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 и упругости.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тяжести. Работа силы упругости.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Консервативные силы. Связь работы силы и изменения кинетической энергии.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Закон сохранения энергии в механике.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Закон сохранения энергии в механике.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44, 45, стр.145, 148</w:t>
            </w:r>
          </w:p>
        </w:tc>
      </w:tr>
      <w:t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№2. «Изучение закона сохранения механической энергии».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изучение закона сохранения механической энергии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  <w:t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«Динамика. Законы сохранения в механике»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</w:tbl>
    <w:p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2. Основы молекулярно-кинетической теории (10 часов)</w:t>
      </w:r>
    </w:p>
    <w:p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Основы молекулярно-кинетической теории (8 часов)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2748"/>
        <w:gridCol w:w="3402"/>
        <w:gridCol w:w="3543"/>
        <w:gridCol w:w="3261"/>
        <w:gridCol w:w="1417"/>
      </w:tblGrid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МКТ.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МКТ. Опытные подтверждения МКТ. 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остоянная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 Число молекул.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понятий «вещество», «атом», «молекула», «диффузия», «межмолекулярные силы», основные положения МКТ, строение и свойства газов, жидкостей и твердых тел, смысл понятий «температура», «абсолютная температура», связь между абсолютной температурой газа и средней кинетической энергией движения молекул, основное уравнение МКТ, основное уравнение ИГ; зависимость между макроскопическими параметрами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характеризующими состояние газа, смысл законов Бойля – Мариотта, Гей-Люссака и Шарля.</w:t>
            </w:r>
          </w:p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физические явления на основе представлений о строении вещества, решать задачи на определение числа молекул, количества вещества, массы вещества и массы одной молекулы, объяснять свойства газов, жидкостей, твердых тел на основе их молекулярного строения,  применять полученные знания для решения задач, указывать причинно-следственные связи между физическими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величинами, вычислять среднюю кинетическую энергию молекул при известной температуре.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основные признаки моделей строения газов, жидкостей и твердых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применением основного уравнения молекулярно-кинетической теории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газов.Определять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 вещества в газообразном состоянии на основании уравнения идеального газа.</w:t>
            </w:r>
          </w:p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графиками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стр.179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63" w:right="-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заимодействие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молекул. Строение твердых, жидких и газообразных тел.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56</w:t>
            </w:r>
          </w:p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давления со средней квадратичной скоростью движения молекул.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§57, стр.192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Энергия теплового движения молекул.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Теплопередача. Тепловое равновесие. Измерение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бсолютная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температура.  Соотношение между шкалой Цельсия и Кельвина.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§59,60, стр.203</w:t>
            </w:r>
          </w:p>
        </w:tc>
      </w:tr>
      <w:tr>
        <w:trPr>
          <w:trHeight w:val="3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 температура, абсолютная температурная шкала. Соотношение между шкалой Цельсия и Кельвина. Средняя кинетическая энергия движения молекул.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§63, стр.211, 213</w:t>
            </w:r>
          </w:p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движение молекул.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65, стр. 220,223</w:t>
            </w:r>
          </w:p>
        </w:tc>
      </w:tr>
      <w:tr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 «Экспериментальная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закона Гей-Люссака»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Экспериментальная проверка закона Гей-Люссака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«Основы МКТ»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</w:tbl>
    <w:p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Взаимные превращения  жидкостей и газов (2 часа)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2835"/>
        <w:gridCol w:w="3402"/>
        <w:gridCol w:w="4819"/>
        <w:gridCol w:w="1985"/>
        <w:gridCol w:w="1417"/>
      </w:tblGrid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Насыщенный пар. Давление насыщенного пара.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Насыщенный и ненасыщенный пар. Кипение. Зависимость температуры кипения от давления.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«кипение», «испарение», «парообразование», «насыщенный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влажность», «парциальное давление», устройство и принцип действия гигрометра и психрометра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объяснять процессы испарения, кипения и конденсации, объяснять зависимость температуры кипения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относительную влажность воздуха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влажность воздуха.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§68, 69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Стр.227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Парциальное давление. Абсолютная и относительная влажность воздуха.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влажности от температуры, способы определения влажности.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§70, стр. 234. </w:t>
            </w:r>
          </w:p>
        </w:tc>
      </w:tr>
    </w:tbl>
    <w:p>
      <w:pPr>
        <w:pStyle w:val="4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Основы термодинамики (8 часов)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2835"/>
        <w:gridCol w:w="3969"/>
        <w:gridCol w:w="3118"/>
        <w:gridCol w:w="3119"/>
        <w:gridCol w:w="1417"/>
      </w:tblGrid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Способы измерения внутренней энергии. Внутренняя энергия идеального газа.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«внутренняя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теплоты», «удельная теплоемкость», формулу для вычисления внутренней энергии, графический способ вычисления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газа,смысл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закона термодинамики, формулировку первого закона термодинамики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изопроцессов,смысл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закона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термодинамики,устройство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 действия теплового двигателя, формулу для вычисления КПД.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вычислением количества теплоты, работы и изменения внутренней энергии газа, вычислять КПД тепловых двигателей.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количество теплоты, необходимой для осуществления заданного процесса с теплопередачей, для осуществления процесса превращения вещества из одного агрегатного состояния в другое. Рассчитывать изменения  внутренней энергии тел, работу и переданное количество теплоты на основании первого закона термодинамики. Объяснять принципы действия тепловых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диалог, выслушивать мнение оппонента, участвовать в дискуссиях, открыто выражать и отстаивать свою точку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§73, стр.245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работы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Геометрическое толкование работы.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§74, стр.248.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Уравнение теплового баланса.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теплота парообразования. Удельная теплота плавления. Теплоёмкость.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§76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§77, стр.256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Второй закон термодинамики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Понятие необратимого процесса. Второй закон термодинамики.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§78, 81, стр.259. 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двигателей. Роль холодильника. КПД теплового двигателя. Максимальное значение КПД тепловых двигателей.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§82, стр. 273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термодинамики»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термодинамики»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тетради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на тему «Основы термодинамики»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на тему «Основы термодинамики»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</w:tbl>
    <w:p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Основы электродинамики (24 часа)</w:t>
      </w:r>
    </w:p>
    <w:p>
      <w:pPr>
        <w:pStyle w:val="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Электростатика (10 часов)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2835"/>
        <w:gridCol w:w="3969"/>
        <w:gridCol w:w="3969"/>
        <w:gridCol w:w="2268"/>
        <w:gridCol w:w="1417"/>
      </w:tblGrid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Заряд. Закон сохранения заряда.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два знака зарядов. Элементарный заряд.  Электризация тел.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физических величин: «электрический заряд», «элементарный электрический заряд»; смысл закона сохранения заряда, физический смысл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Кулона и границы его применимости, смысл понятий «материя»,  «вещество», «поле», напряжённости силовых линий электрического поля, энергетической характеристики электростатического поля, смысл величины «электрическая емкость», физических величин «потенциал», «работа электрического поля</w:t>
            </w:r>
            <w:proofErr w:type="gramEnd"/>
          </w:p>
          <w:p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процесс электризации тел, вычислять силу кулоновского взаимодействия, применять при решении задач закон сохранения электрического заряда, закон Кулона, определять величину и направление напряженности электрического поля точечного заряда, применять принцип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суперпозиции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полей для расчета напряженности, вычислять работу поля и потенциал поля точечного заряда, вычислять емкость плоского конденсатора,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 при решении экспериментальных, графических, качественных и расчетных задач.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силы взаимодействия точечных электрических зарядов. Вычислять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напряженность электрического поля точечного электрического заряда. Вычислять потенциал электрического поля одного и нескольких точечных электрических зарядов. Вычислять энергию электрического поля заряженного конденсатора.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§84, стр.281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Замкнутая система. Закон сохранения электрического заряда.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Опыты Кулона. Взаимодействие электрических зарядов. Закон Кулона – основной закон электростатики. Единица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электрического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заряда.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§85, стр.285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 Основные свойства электрического поля. Напряженность электрического поля. Силовые линии поля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§88-89, стр.294, 297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 точечного заряда, сферы. Принцип суперпозиции.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Однородное поле. Поле точечного заряда, сферы Принцип суперпозиции полей.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§90, стр. 302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при перемещении заряда в однородном электростати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поле. Потенциальная энергия поля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§93, стр. 310</w:t>
            </w:r>
          </w:p>
        </w:tc>
      </w:tr>
      <w:tr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Потенциал. Разность потенциалов.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поля. Потенциал. Разность потенциалов.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§94, стр.313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напряженностью и разностью потенциалов. Эквипотенциальная поверхность.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§95, стр.320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«Потенциальная энергия. Разность потенциалов»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характеристик электрического поля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§96, задачи в тетради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Электроемкость. Конденсатор.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емкость проводника. Конденсатор. Виды конденсаторов. Емкость  плоского конденсатора.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§97, стр.329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заряженного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конденсатора. Применение конденсаторов.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§98, стр.330</w:t>
            </w:r>
          </w:p>
        </w:tc>
      </w:tr>
    </w:tbl>
    <w:p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Законы постоянного тока (8 часов)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2835"/>
        <w:gridCol w:w="3969"/>
        <w:gridCol w:w="4252"/>
        <w:gridCol w:w="1985"/>
        <w:gridCol w:w="1417"/>
      </w:tblGrid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Условия существования электрического тока. Сила тока. Действие тока.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«электрический ток»,  «источник тока», условия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тока; смысл величин «сила тока», «напряжение»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 закона Ома для участка цепи, уметь определять сопротивление проводников, формулу зависимости сопротивления проводника от его  геометрических размеров и рода вещества, из которого он изготовлен,  закономерности в цепях с последовательным и параллельным соединением проводников, смысл понятий «мощность тока», «работа тока», формулировку закона Ома для полной цепи, планировать эксперимент и выполнять измерения и вычисления.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электрические цепи с последовательным и параллельным соединением проводников, 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решении задач законы последовательного и параллельного соединения проводников, решать задачи с применением закона Ома для участка цепи и полной цепи; уметь определять работу и мощность электрического тока при параллельном и последовательном соединении проводников, измерять ЭДС и внутреннее сопротивление источника тока, знать формулировку закона Ома для полной цепи.</w:t>
            </w:r>
            <w:proofErr w:type="gramEnd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расчеты сил токов и напряжений на участках электрических цепей. Измерять мощность электрического тока. Измерять ЭДС и внутреннее сопротивление источника тока.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§100, стр.334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Сопротивление. Закон Ома для участка цепи. Единица сопротивления, удельное сопротивление.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§101, стр. 337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Последовательное и параллельное соединение проводников.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 Закономерности в цепях с последовательным и параллельным соединением проводников.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§102, стр. 340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и соединение проводников.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силы тока, напряжения и сопротивления в цепях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§103, стр.342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тока. Закон Джоуля – Ленца. Мощность тока.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§104, стр.345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ЭДС.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полной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тока. Сторонние силы.  Природа сторонних сил. ЭДС.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Ома для полной цепи.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§105, 106, стр.350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№4. «Измерение ЭДС и внутреннего сопротивления источника тока».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измерение ЭДС и внутреннего сопротивления источника тока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 (5,9,10).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 «Законы постоянного  тока».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«Законы постоянного  тока».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Электрический ток в различных средах (6 часов)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2835"/>
        <w:gridCol w:w="4536"/>
        <w:gridCol w:w="3685"/>
        <w:gridCol w:w="1985"/>
        <w:gridCol w:w="1417"/>
      </w:tblGrid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Проводимость металлов.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электрического тока. Природа электрического тока в металлах.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сверхпроводников в современных технологиях,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природу электрического тока в металлах, знать/ понимать основы электронной теории, уметь объяснять причину увеличения сопротивления металлов с ростом температуры,  описывать и объяснять условия и процесс протекания электрического разряда в полупроводниках, вакууме, жидкости, газах, законы Фарадея, процесс электролиза и его техническое применение.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электрическом токе в различных средах в повседневной жизни для обеспечения безопасности при обращении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приборами и техническими устройствами,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сохранения здоровья и соблюдения норм экологического поведения в окружающей среде.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§108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сопротивления проводника от температуры.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металлов от температуры. Сверхпроводи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§109, стр.361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 в полупроводниках.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Полупроводники, их строение. Электронная и дырочная проводимость.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§110, 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Термоэлектронная  эмиссия. Односторонняя проводимость. Диод. Электронно-лучевая трубка.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§112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и расплавы электролитов. Электролиз. Закон Фарадея.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§113, стр. 379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разряд в газе. Ионизация газа. Проводимость  газов. Несамостоятельный разряд. Виды самостоятельного электрического разряда.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§114</w:t>
            </w:r>
          </w:p>
        </w:tc>
      </w:tr>
    </w:tbl>
    <w:p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2 часа</w:t>
      </w:r>
    </w:p>
    <w:p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70 часов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ind w:left="709"/>
        <w:jc w:val="both"/>
        <w:rPr>
          <w:rFonts w:ascii="Times New Roman" w:hAnsi="Times New Roman"/>
          <w:bCs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 класс (68 часов –2 часа в неделю)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tbl>
      <w:tblPr>
        <w:tblW w:w="11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8080"/>
        <w:gridCol w:w="1561"/>
      </w:tblGrid>
      <w:tr>
        <w:trPr>
          <w:trHeight w:val="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Дат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явления. Наблюдения и опыты.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Введение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 Механика (25 часа)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Кинематика (9 часов)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134"/>
        <w:gridCol w:w="7796"/>
        <w:gridCol w:w="1559"/>
      </w:tblGrid>
      <w:tr>
        <w:trPr>
          <w:trHeight w:val="6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Система отсчета.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§1, 3, 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движение тел. Скорость. Уравнение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равномерного</w:t>
            </w:r>
            <w:proofErr w:type="gramEnd"/>
          </w:p>
          <w:p>
            <w:pPr>
              <w:spacing w:after="0" w:line="240" w:lineRule="auto"/>
              <w:ind w:left="-3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движения. 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задание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прямолинейного равномерного движения. Решение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при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неравномерном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 Мгновенная скорость. Сложение скоростей.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  <w:proofErr w:type="spellEnd"/>
          </w:p>
        </w:tc>
      </w:tr>
      <w:tr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§9, 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§15, 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 абсолютно твердого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  <w:proofErr w:type="spellEnd"/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инематика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тетра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«Кинематика».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</w:tbl>
    <w:p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Динамика (8 часов)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134"/>
        <w:gridCol w:w="7796"/>
        <w:gridCol w:w="1559"/>
      </w:tblGrid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утверждение механики. Сила. Масса. Единица массы.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§18,19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  <w:proofErr w:type="spellEnd"/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§21,22,23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§26.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тяжести и сила всемирного тяготения.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Вес. Невесомость.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стр. 106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Деформации и силы упругости. Закон Гука.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стр.109</w:t>
            </w:r>
            <w:proofErr w:type="spellEnd"/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трения. Лабораторная работа №1 «Измерение коэффициента трения скольжения»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стр.117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Законы сохранения в механике (8 часов)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134"/>
        <w:gridCol w:w="7796"/>
        <w:gridCol w:w="1559"/>
      </w:tblGrid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стр.129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-140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имощность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стр.134</w:t>
            </w:r>
            <w:proofErr w:type="spellEnd"/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стр.139</w:t>
            </w:r>
            <w:proofErr w:type="spellEnd"/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силы тяжести и упругости.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энергия. Закон сохранения энергии в механике.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44, 45,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стр.145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148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№2. «Изучение закона сохранения механической энергии».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  <w:t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«Динамика. Законы сохранения в механике»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</w:tbl>
    <w:p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2. Основы молекулярно-кинетической теории (10 часов)</w:t>
      </w:r>
    </w:p>
    <w:p>
      <w:pPr>
        <w:pStyle w:val="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Основы молекулярно-кинетической теории (8 часов)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58"/>
        <w:gridCol w:w="7796"/>
        <w:gridCol w:w="1559"/>
      </w:tblGrid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МКТ.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стр.179</w:t>
            </w:r>
            <w:proofErr w:type="spellEnd"/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56</w:t>
            </w:r>
          </w:p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стр.192</w:t>
            </w:r>
            <w:proofErr w:type="spellEnd"/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Энергия теплового движения молекул.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§59,60,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стр.203</w:t>
            </w:r>
            <w:proofErr w:type="spellEnd"/>
          </w:p>
        </w:tc>
      </w:tr>
      <w:tr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стр.211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213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65, стр. 220,223</w:t>
            </w:r>
          </w:p>
        </w:tc>
      </w:tr>
      <w:tr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«Экспериментальная проверка закона Гей-Люссака»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  <w:t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«Основы МКТ»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</w:tbl>
    <w:p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Взаимные превращения  жидкостей и газов (2 часа)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7796"/>
        <w:gridCol w:w="1559"/>
      </w:tblGrid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Насыщенный пар. Давление насыщенного пара.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§68, 69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Стр.227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§70, стр. 234. </w:t>
            </w:r>
          </w:p>
        </w:tc>
      </w:tr>
    </w:tbl>
    <w:p>
      <w:pPr>
        <w:pStyle w:val="4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Основы термодинамики (8 часов)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7796"/>
        <w:gridCol w:w="1559"/>
      </w:tblGrid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энергия.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стр.245</w:t>
            </w:r>
            <w:proofErr w:type="spellEnd"/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стр.248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Уравнение теплового баланса.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§76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стр.256</w:t>
            </w:r>
            <w:proofErr w:type="spellEnd"/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Второй закон термодинамики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§78, 81,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стр.259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§82, стр. 273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термодинамики»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тетради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6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на тему «Основы термодинамики»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</w:tr>
    </w:tbl>
    <w:p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Основы электродинамики (24 часа)</w:t>
      </w:r>
    </w:p>
    <w:p>
      <w:pPr>
        <w:pStyle w:val="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Электростатика (10 часов)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7796"/>
        <w:gridCol w:w="1559"/>
      </w:tblGrid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Заряд. Закон сохранения заряда.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стр.281</w:t>
            </w:r>
            <w:proofErr w:type="spellEnd"/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стр.285</w:t>
            </w:r>
            <w:proofErr w:type="spellEnd"/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§88-89,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стр.294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297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 точечного заряда, сферы. Принцип суперпозиции.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§90, стр. 302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ЭП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§93, стр. 310</w:t>
            </w:r>
          </w:p>
        </w:tc>
      </w:tr>
      <w:tr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Потенциал. Разность потенциалов.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§94,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стр.313</w:t>
            </w:r>
            <w:proofErr w:type="spellEnd"/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§95,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стр.320</w:t>
            </w:r>
            <w:proofErr w:type="spellEnd"/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«Потенциальная энергия. Разность потенциалов»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§96, задачи в тетради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Электроемкость. Конденсатор.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§97,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стр.329</w:t>
            </w:r>
            <w:proofErr w:type="spellEnd"/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§98,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стр.330</w:t>
            </w:r>
            <w:proofErr w:type="spellEnd"/>
          </w:p>
        </w:tc>
      </w:tr>
    </w:tbl>
    <w:p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Законы постоянного тока (8 часов)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7796"/>
        <w:gridCol w:w="1559"/>
      </w:tblGrid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стр.334</w:t>
            </w:r>
            <w:proofErr w:type="spellEnd"/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§101, стр. 337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Последовательное и параллельное соединение проводников.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§102, стр. 340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и соединение проводников.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стр.342</w:t>
            </w:r>
            <w:proofErr w:type="spellEnd"/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стр.345</w:t>
            </w:r>
            <w:proofErr w:type="spellEnd"/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ЭДС.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§105, 106,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стр.350</w:t>
            </w:r>
            <w:proofErr w:type="spellEnd"/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№4. «Измерение ЭДС и внутреннего сопротивления источника тока».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упр.19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(5,9,10).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 «Законы постоянного  тока».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Электрический ток в различных средах (6 часов)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7796"/>
        <w:gridCol w:w="1559"/>
      </w:tblGrid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Проводимость металлов.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§108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сопротивления проводника от температуры.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стр.361</w:t>
            </w:r>
            <w:proofErr w:type="spellEnd"/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 в полупроводниках.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§110, 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§112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§113, стр. 379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§114</w:t>
            </w:r>
          </w:p>
        </w:tc>
      </w:tr>
    </w:tbl>
    <w:p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2 часа</w:t>
      </w:r>
    </w:p>
    <w:p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70 часов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ind w:left="709"/>
        <w:jc w:val="both"/>
        <w:rPr>
          <w:rFonts w:ascii="Times New Roman" w:hAnsi="Times New Roman"/>
          <w:bCs/>
        </w:rPr>
      </w:pPr>
    </w:p>
    <w:p>
      <w:pPr>
        <w:spacing w:after="0" w:line="240" w:lineRule="auto"/>
        <w:ind w:firstLine="709"/>
        <w:jc w:val="both"/>
        <w:rPr>
          <w:rStyle w:val="dash041e0431044b0447043d044b0439char1"/>
        </w:rPr>
      </w:pPr>
    </w:p>
    <w:p>
      <w:pPr>
        <w:spacing w:after="0" w:line="240" w:lineRule="auto"/>
        <w:ind w:firstLine="709"/>
        <w:jc w:val="both"/>
        <w:rPr>
          <w:rStyle w:val="dash041e0431044b0447043d044b0439char1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5121" type="#_x0000_t202" style="position:absolute;margin-left:51.05pt;margin-top:51.35pt;width:320.05pt;height:9.8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<v:textbox style="mso-fit-shape-to-text:t" inset="0,0,0,0">
            <w:txbxContent>
              <w:p>
                <w:pPr>
                  <w:pStyle w:val="ad"/>
                  <w:shd w:val="clear" w:color="auto" w:fill="auto"/>
                  <w:tabs>
                    <w:tab w:val="right" w:pos="6401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Tahoma"/>
                    <w:noProof/>
                  </w:rPr>
                  <w:t>18</w:t>
                </w:r>
                <w:r>
                  <w:rPr>
                    <w:rStyle w:val="Tahoma"/>
                  </w:rPr>
                  <w:fldChar w:fldCharType="end"/>
                </w:r>
                <w:r>
                  <w:rPr>
                    <w:rStyle w:val="Tahoma"/>
                  </w:rPr>
                  <w:tab/>
                </w:r>
                <w:r>
                  <w:rPr>
                    <w:b w:val="0"/>
                    <w:bCs w:val="0"/>
                  </w:rPr>
                  <w:t>Программа для 10-11 классов. Базовый уровень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2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08426F99"/>
    <w:multiLevelType w:val="hybridMultilevel"/>
    <w:tmpl w:val="25049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97196"/>
    <w:multiLevelType w:val="hybridMultilevel"/>
    <w:tmpl w:val="ABA2145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647700"/>
    <w:multiLevelType w:val="hybridMultilevel"/>
    <w:tmpl w:val="16E24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>
    <w:nsid w:val="73C7576D"/>
    <w:multiLevelType w:val="hybridMultilevel"/>
    <w:tmpl w:val="545A62F6"/>
    <w:lvl w:ilvl="0" w:tplc="041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085743"/>
    <w:multiLevelType w:val="hybridMultilevel"/>
    <w:tmpl w:val="DB6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2"/>
  </w:num>
  <w:num w:numId="5">
    <w:abstractNumId w:val="18"/>
  </w:num>
  <w:num w:numId="6">
    <w:abstractNumId w:val="1"/>
  </w:num>
  <w:num w:numId="7">
    <w:abstractNumId w:val="29"/>
  </w:num>
  <w:num w:numId="8">
    <w:abstractNumId w:val="21"/>
  </w:num>
  <w:num w:numId="9">
    <w:abstractNumId w:val="16"/>
  </w:num>
  <w:num w:numId="10">
    <w:abstractNumId w:val="10"/>
  </w:num>
  <w:num w:numId="11">
    <w:abstractNumId w:val="19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  <w:num w:numId="16">
    <w:abstractNumId w:val="27"/>
  </w:num>
  <w:num w:numId="17">
    <w:abstractNumId w:val="20"/>
  </w:num>
  <w:num w:numId="18">
    <w:abstractNumId w:val="26"/>
  </w:num>
  <w:num w:numId="19">
    <w:abstractNumId w:val="15"/>
  </w:num>
  <w:num w:numId="20">
    <w:abstractNumId w:val="4"/>
  </w:num>
  <w:num w:numId="21">
    <w:abstractNumId w:val="3"/>
  </w:num>
  <w:num w:numId="22">
    <w:abstractNumId w:val="11"/>
  </w:num>
  <w:num w:numId="23">
    <w:abstractNumId w:val="24"/>
  </w:num>
  <w:num w:numId="24">
    <w:abstractNumId w:val="17"/>
  </w:num>
  <w:num w:numId="25">
    <w:abstractNumId w:val="23"/>
  </w:num>
  <w:num w:numId="26">
    <w:abstractNumId w:val="9"/>
  </w:num>
  <w:num w:numId="27">
    <w:abstractNumId w:val="12"/>
  </w:num>
  <w:num w:numId="28">
    <w:abstractNumId w:val="7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footnote text"/>
    <w:aliases w:val="Знак6,F1"/>
    <w:basedOn w:val="a"/>
    <w:link w:val="a7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a">
    <w:name w:val="А_основной"/>
    <w:basedOn w:val="a"/>
    <w:link w:val="ab"/>
    <w:uiPriority w:val="99"/>
    <w:qFormat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_основной Знак"/>
    <w:link w:val="aa"/>
    <w:uiPriority w:val="99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</w:style>
  <w:style w:type="character" w:customStyle="1" w:styleId="ac">
    <w:name w:val="Колонтитул_"/>
    <w:basedOn w:val="a0"/>
    <w:link w:val="ad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d">
    <w:name w:val="Колонтитул"/>
    <w:basedOn w:val="a"/>
    <w:link w:val="ac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unhideWhenUsed/>
    <w:rPr>
      <w:color w:val="0000FF"/>
      <w:u w:val="single"/>
    </w:rPr>
  </w:style>
  <w:style w:type="paragraph" w:styleId="af">
    <w:name w:val="No Spacing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sz w:val="24"/>
      <w:u w:val="none"/>
      <w:effect w:val="none"/>
    </w:rPr>
  </w:style>
  <w:style w:type="paragraph" w:styleId="af2">
    <w:name w:val="header"/>
    <w:basedOn w:val="a"/>
    <w:link w:val="af3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documents/336" TargetMode="External"/><Relationship Id="rId13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sovet.s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or.ed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-kopilk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25</Pages>
  <Words>10622</Words>
  <Characters>60549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Фролов</cp:lastModifiedBy>
  <cp:revision>8</cp:revision>
  <dcterms:created xsi:type="dcterms:W3CDTF">2018-01-10T16:30:00Z</dcterms:created>
  <dcterms:modified xsi:type="dcterms:W3CDTF">2019-11-18T18:17:00Z</dcterms:modified>
</cp:coreProperties>
</file>